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B0" w:rsidRDefault="00BD06B0" w:rsidP="00BD06B0">
      <w:pPr>
        <w:rPr>
          <w:rFonts w:ascii="Arial" w:hAnsi="Arial" w:cs="Tahoma"/>
          <w:b/>
          <w:spacing w:val="30"/>
          <w:w w:val="120"/>
          <w:szCs w:val="20"/>
        </w:rPr>
      </w:pPr>
      <w:r>
        <w:rPr>
          <w:bCs/>
          <w:noProof/>
          <w:sz w:val="26"/>
          <w:szCs w:val="26"/>
          <w:lang w:eastAsia="ru-RU"/>
        </w:rPr>
        <w:drawing>
          <wp:anchor distT="0" distB="0" distL="114935" distR="114935" simplePos="0" relativeHeight="251659264" behindDoc="0" locked="0" layoutInCell="1" allowOverlap="1" wp14:anchorId="4CC2DA71" wp14:editId="6A42FB7D">
            <wp:simplePos x="0" y="0"/>
            <wp:positionH relativeFrom="column">
              <wp:posOffset>-588645</wp:posOffset>
            </wp:positionH>
            <wp:positionV relativeFrom="paragraph">
              <wp:posOffset>-152400</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D4DE1">
        <w:rPr>
          <w:bCs/>
          <w:sz w:val="26"/>
          <w:szCs w:val="26"/>
          <w:lang w:eastAsia="ru-RU"/>
        </w:rPr>
        <w:t xml:space="preserve">                              </w:t>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 xml:space="preserve">ерации </w:t>
      </w:r>
    </w:p>
    <w:p w:rsidR="00BD06B0" w:rsidRPr="00E02523" w:rsidRDefault="00BD06B0" w:rsidP="00BD06B0">
      <w:pPr>
        <w:suppressAutoHyphens w:val="0"/>
        <w:autoSpaceDE w:val="0"/>
        <w:autoSpaceDN w:val="0"/>
        <w:adjustRightInd w:val="0"/>
        <w:ind w:firstLine="709"/>
        <w:jc w:val="both"/>
        <w:rPr>
          <w:rFonts w:ascii="Arial" w:hAnsi="Arial" w:cs="Tahoma"/>
          <w:spacing w:val="30"/>
          <w:w w:val="120"/>
        </w:rPr>
      </w:pPr>
      <w:r w:rsidRPr="00E02523">
        <w:rPr>
          <w:rFonts w:ascii="Arial" w:hAnsi="Arial" w:cs="Tahoma"/>
          <w:spacing w:val="30"/>
          <w:w w:val="120"/>
        </w:rPr>
        <w:t xml:space="preserve">         </w:t>
      </w:r>
    </w:p>
    <w:p w:rsidR="00BD06B0" w:rsidRPr="008D4DE1" w:rsidRDefault="00BD06B0" w:rsidP="00BD06B0">
      <w:pPr>
        <w:suppressAutoHyphens w:val="0"/>
        <w:autoSpaceDE w:val="0"/>
        <w:autoSpaceDN w:val="0"/>
        <w:adjustRightInd w:val="0"/>
        <w:ind w:firstLine="709"/>
        <w:jc w:val="both"/>
        <w:rPr>
          <w:b/>
          <w:bCs/>
          <w:sz w:val="26"/>
          <w:szCs w:val="26"/>
          <w:lang w:eastAsia="ru-RU"/>
        </w:rPr>
      </w:pPr>
      <w:r w:rsidRPr="00E02523">
        <w:rPr>
          <w:rFonts w:ascii="Arial" w:hAnsi="Arial" w:cs="Tahoma"/>
          <w:spacing w:val="30"/>
          <w:w w:val="120"/>
        </w:rPr>
        <w:t xml:space="preserve">            </w:t>
      </w:r>
      <w:r>
        <w:rPr>
          <w:rFonts w:ascii="Arial" w:hAnsi="Arial" w:cs="Tahoma"/>
          <w:spacing w:val="30"/>
          <w:w w:val="120"/>
        </w:rPr>
        <w:t xml:space="preserve">                  </w:t>
      </w:r>
      <w:r w:rsidRPr="008D4DE1">
        <w:rPr>
          <w:rFonts w:ascii="Arial" w:hAnsi="Arial" w:cs="Tahoma"/>
          <w:b/>
          <w:spacing w:val="30"/>
          <w:w w:val="120"/>
        </w:rPr>
        <w:t>информирует</w:t>
      </w:r>
    </w:p>
    <w:p w:rsidR="00BD06B0" w:rsidRPr="00E80726" w:rsidRDefault="00BD06B0" w:rsidP="00BD06B0">
      <w:r w:rsidRPr="00E80726">
        <w:t xml:space="preserve"> </w:t>
      </w:r>
    </w:p>
    <w:p w:rsidR="00BD06B0" w:rsidRPr="00C40576" w:rsidRDefault="00BD06B0" w:rsidP="00BD06B0">
      <w:pPr>
        <w:spacing w:line="276" w:lineRule="auto"/>
        <w:jc w:val="center"/>
        <w:rPr>
          <w:sz w:val="26"/>
          <w:szCs w:val="26"/>
        </w:rPr>
      </w:pPr>
      <w:r w:rsidRPr="00CD3367">
        <w:rPr>
          <w:b/>
          <w:sz w:val="26"/>
          <w:szCs w:val="26"/>
        </w:rPr>
        <w:t xml:space="preserve">                         </w:t>
      </w:r>
    </w:p>
    <w:p w:rsidR="00BD06B0" w:rsidRPr="00BD06B0" w:rsidRDefault="00BD06B0" w:rsidP="00BD06B0">
      <w:pPr>
        <w:autoSpaceDE w:val="0"/>
        <w:autoSpaceDN w:val="0"/>
        <w:adjustRightInd w:val="0"/>
        <w:jc w:val="center"/>
        <w:rPr>
          <w:b/>
          <w:bCs/>
          <w:color w:val="000000"/>
          <w:sz w:val="26"/>
          <w:szCs w:val="26"/>
        </w:rPr>
      </w:pPr>
      <w:r w:rsidRPr="00BD06B0">
        <w:rPr>
          <w:b/>
          <w:bCs/>
          <w:color w:val="000000"/>
          <w:sz w:val="26"/>
          <w:szCs w:val="26"/>
        </w:rPr>
        <w:t>Пенсионный фонд выплачивает 5 000 рублей</w:t>
      </w:r>
    </w:p>
    <w:p w:rsidR="00BD06B0" w:rsidRPr="00BD06B0" w:rsidRDefault="00BD06B0" w:rsidP="00BD06B0">
      <w:pPr>
        <w:autoSpaceDE w:val="0"/>
        <w:autoSpaceDN w:val="0"/>
        <w:adjustRightInd w:val="0"/>
        <w:jc w:val="center"/>
        <w:rPr>
          <w:b/>
          <w:bCs/>
          <w:color w:val="000000"/>
          <w:sz w:val="26"/>
          <w:szCs w:val="26"/>
        </w:rPr>
      </w:pPr>
      <w:r w:rsidRPr="00BD06B0">
        <w:rPr>
          <w:b/>
          <w:bCs/>
          <w:color w:val="000000"/>
          <w:sz w:val="26"/>
          <w:szCs w:val="26"/>
        </w:rPr>
        <w:t>единовременной пенсионной выплаты</w:t>
      </w:r>
    </w:p>
    <w:p w:rsidR="00BD06B0" w:rsidRPr="00BD06B0" w:rsidRDefault="00BD06B0" w:rsidP="00BD06B0">
      <w:pPr>
        <w:autoSpaceDE w:val="0"/>
        <w:autoSpaceDN w:val="0"/>
        <w:adjustRightInd w:val="0"/>
        <w:rPr>
          <w:b/>
          <w:bCs/>
          <w:color w:val="000000"/>
          <w:sz w:val="26"/>
          <w:szCs w:val="26"/>
        </w:rPr>
      </w:pP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Пенсионеры Тверской области, получающие пенсии по линии Пенсионного фонда, получают 5 000 рублей единовременной выплаты.</w:t>
      </w:r>
    </w:p>
    <w:p w:rsidR="00BD06B0" w:rsidRPr="00BD06B0" w:rsidRDefault="00BD06B0" w:rsidP="00BD06B0">
      <w:pPr>
        <w:ind w:firstLine="540"/>
        <w:jc w:val="both"/>
        <w:rPr>
          <w:color w:val="000000"/>
          <w:sz w:val="26"/>
          <w:szCs w:val="26"/>
        </w:rPr>
      </w:pPr>
      <w:r w:rsidRPr="00BD06B0">
        <w:rPr>
          <w:color w:val="000000"/>
          <w:sz w:val="26"/>
          <w:szCs w:val="26"/>
        </w:rPr>
        <w:t>Единовременная выплата профинансирована в полном объеме</w:t>
      </w:r>
      <w:r w:rsidRPr="00BD06B0">
        <w:rPr>
          <w:color w:val="000000"/>
          <w:sz w:val="26"/>
          <w:szCs w:val="26"/>
        </w:rPr>
        <w:t>.</w:t>
      </w: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Средства направлены во все доставочные организации: Почту России, Сбербанк, другие кредитные и организации, которые осуществляют выплату пенсий по выбору пенсионера.</w:t>
      </w: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 xml:space="preserve">Большинство пенсионеров уже получили единовременную выплату на свои банковские счета. </w:t>
      </w:r>
    </w:p>
    <w:p w:rsidR="00BD06B0" w:rsidRPr="00BD06B0" w:rsidRDefault="00BD06B0" w:rsidP="00BD06B0">
      <w:pPr>
        <w:autoSpaceDE w:val="0"/>
        <w:autoSpaceDN w:val="0"/>
        <w:adjustRightInd w:val="0"/>
        <w:spacing w:before="60" w:after="60"/>
        <w:ind w:firstLine="567"/>
        <w:jc w:val="both"/>
        <w:rPr>
          <w:color w:val="000000"/>
          <w:sz w:val="26"/>
          <w:szCs w:val="26"/>
        </w:rPr>
      </w:pPr>
      <w:proofErr w:type="gramStart"/>
      <w:r w:rsidRPr="00BD06B0">
        <w:rPr>
          <w:color w:val="000000"/>
          <w:sz w:val="26"/>
          <w:szCs w:val="26"/>
          <w:lang w:val="en-US"/>
        </w:rPr>
        <w:t>C</w:t>
      </w:r>
      <w:r w:rsidRPr="00BD06B0">
        <w:rPr>
          <w:color w:val="000000"/>
          <w:sz w:val="26"/>
          <w:szCs w:val="26"/>
        </w:rPr>
        <w:t xml:space="preserve"> 13 января почтальоны Почты России начали доставлять единовременную выплату пенсионерам на дом.</w:t>
      </w:r>
      <w:proofErr w:type="gramEnd"/>
      <w:r w:rsidRPr="00BD06B0">
        <w:rPr>
          <w:color w:val="000000"/>
          <w:sz w:val="26"/>
          <w:szCs w:val="26"/>
        </w:rPr>
        <w:t xml:space="preserve"> </w:t>
      </w: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 xml:space="preserve">Выплата и доставка единовременной выплаты и пенсии за январь будут завершены до 28 января. </w:t>
      </w: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Тем пенсионерам, которым доставляют пенсию на дом по графику доставки с 13 по 2</w:t>
      </w:r>
      <w:r w:rsidRPr="00BD06B0">
        <w:rPr>
          <w:color w:val="000000"/>
          <w:sz w:val="26"/>
          <w:szCs w:val="26"/>
        </w:rPr>
        <w:t>4</w:t>
      </w:r>
      <w:r w:rsidRPr="00BD06B0">
        <w:rPr>
          <w:color w:val="000000"/>
          <w:sz w:val="26"/>
          <w:szCs w:val="26"/>
        </w:rPr>
        <w:t xml:space="preserve"> января, получат пенсию и единовременную выплату одновременно. Пенсионерам, которые уже получили пенсию в первой декаде января, почтальон придет еще раз и доставит единовременную выплату. </w:t>
      </w: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 xml:space="preserve">На банковские счета пенсионеров в кредитных организациях пенсия и единовременная выплата (5000 рублей) перечисляются двумя платежами. Единовременная выплата (5000 рублей) уже перечислена. </w:t>
      </w: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 xml:space="preserve">Единовременная выплата производится на основании документов, которые содержатся в выплатном или пенсионном деле, поэтому обращаться в ПФР или подавать заявление не требуется. </w:t>
      </w:r>
    </w:p>
    <w:p w:rsidR="00BD06B0" w:rsidRPr="00BD06B0" w:rsidRDefault="00BD06B0" w:rsidP="00BD06B0">
      <w:pPr>
        <w:autoSpaceDE w:val="0"/>
        <w:autoSpaceDN w:val="0"/>
        <w:adjustRightInd w:val="0"/>
        <w:spacing w:before="60" w:after="60"/>
        <w:ind w:firstLine="567"/>
        <w:jc w:val="both"/>
        <w:rPr>
          <w:color w:val="000000"/>
          <w:sz w:val="26"/>
          <w:szCs w:val="26"/>
        </w:rPr>
      </w:pPr>
      <w:r w:rsidRPr="00BD06B0">
        <w:rPr>
          <w:color w:val="000000"/>
          <w:sz w:val="26"/>
          <w:szCs w:val="26"/>
        </w:rPr>
        <w:t>Выплата полагается гражданам, постоянно проживающим на территории Российской Федерации и являющимся получателями пенсии по состоянию на 31 декабря 2016 года. Если пенсионер получает две пенсии (например «военный» пенсионер), одна из которых выплачивается по линии Пенсионного фонда, единовременную выплату будет осуществлять ПФР.</w:t>
      </w:r>
    </w:p>
    <w:p w:rsidR="00BD06B0" w:rsidRPr="00BD06B0" w:rsidRDefault="00BD06B0" w:rsidP="00BD06B0">
      <w:pPr>
        <w:spacing w:line="276" w:lineRule="auto"/>
        <w:jc w:val="both"/>
        <w:rPr>
          <w:sz w:val="26"/>
          <w:szCs w:val="26"/>
        </w:rPr>
      </w:pPr>
    </w:p>
    <w:p w:rsidR="00BD06B0" w:rsidRPr="00CD3367" w:rsidRDefault="00BD06B0" w:rsidP="00BD06B0">
      <w:pPr>
        <w:spacing w:line="276" w:lineRule="auto"/>
        <w:jc w:val="both"/>
        <w:rPr>
          <w:sz w:val="28"/>
          <w:szCs w:val="28"/>
        </w:rPr>
      </w:pPr>
    </w:p>
    <w:p w:rsidR="00BD06B0" w:rsidRPr="00CD3367" w:rsidRDefault="00BD06B0" w:rsidP="00BD06B0">
      <w:pPr>
        <w:spacing w:line="276" w:lineRule="auto"/>
        <w:jc w:val="both"/>
        <w:rPr>
          <w:sz w:val="28"/>
          <w:szCs w:val="28"/>
        </w:rPr>
      </w:pPr>
    </w:p>
    <w:p w:rsidR="00BD06B0" w:rsidRPr="00CD3367" w:rsidRDefault="00BD06B0" w:rsidP="00BD06B0">
      <w:pPr>
        <w:jc w:val="both"/>
        <w:rPr>
          <w:sz w:val="28"/>
          <w:szCs w:val="28"/>
        </w:rPr>
      </w:pPr>
    </w:p>
    <w:p w:rsidR="00BD06B0" w:rsidRPr="00BD06B0" w:rsidRDefault="00BD06B0" w:rsidP="00BD06B0">
      <w:pPr>
        <w:spacing w:line="100" w:lineRule="atLeast"/>
        <w:ind w:left="3363" w:hanging="2654"/>
        <w:jc w:val="both"/>
        <w:rPr>
          <w:rFonts w:cs="Tahoma"/>
          <w:sz w:val="26"/>
          <w:szCs w:val="26"/>
        </w:rPr>
      </w:pPr>
      <w:r w:rsidRPr="00BD06B0">
        <w:rPr>
          <w:rFonts w:cs="Tahoma"/>
          <w:sz w:val="26"/>
          <w:szCs w:val="26"/>
        </w:rPr>
        <w:t xml:space="preserve">                                                               ГУ - УПФР в г. Вышнем Волочке </w:t>
      </w:r>
    </w:p>
    <w:p w:rsidR="00BD06B0" w:rsidRPr="00BD06B0" w:rsidRDefault="00BD06B0" w:rsidP="00BD06B0">
      <w:pPr>
        <w:spacing w:line="100" w:lineRule="atLeast"/>
        <w:ind w:left="3363" w:hanging="2654"/>
        <w:jc w:val="both"/>
        <w:rPr>
          <w:rFonts w:cs="Tahoma"/>
          <w:sz w:val="26"/>
          <w:szCs w:val="26"/>
        </w:rPr>
      </w:pPr>
      <w:r w:rsidRPr="00BD06B0">
        <w:rPr>
          <w:rFonts w:cs="Tahoma"/>
          <w:sz w:val="26"/>
          <w:szCs w:val="26"/>
        </w:rPr>
        <w:t xml:space="preserve">                                                               и    </w:t>
      </w:r>
      <w:proofErr w:type="spellStart"/>
      <w:r w:rsidRPr="00BD06B0">
        <w:rPr>
          <w:rFonts w:cs="Tahoma"/>
          <w:sz w:val="26"/>
          <w:szCs w:val="26"/>
        </w:rPr>
        <w:t>Вышневолоцком</w:t>
      </w:r>
      <w:proofErr w:type="spellEnd"/>
      <w:r w:rsidRPr="00BD06B0">
        <w:rPr>
          <w:rFonts w:cs="Tahoma"/>
          <w:sz w:val="26"/>
          <w:szCs w:val="26"/>
        </w:rPr>
        <w:t xml:space="preserve">     </w:t>
      </w:r>
      <w:proofErr w:type="gramStart"/>
      <w:r w:rsidRPr="00BD06B0">
        <w:rPr>
          <w:rFonts w:cs="Tahoma"/>
          <w:sz w:val="26"/>
          <w:szCs w:val="26"/>
        </w:rPr>
        <w:t>районе</w:t>
      </w:r>
      <w:proofErr w:type="gramEnd"/>
      <w:r w:rsidRPr="00BD06B0">
        <w:rPr>
          <w:rFonts w:cs="Tahoma"/>
          <w:sz w:val="26"/>
          <w:szCs w:val="26"/>
        </w:rPr>
        <w:t xml:space="preserve"> </w:t>
      </w:r>
    </w:p>
    <w:p w:rsidR="00BD06B0" w:rsidRPr="00BD06B0" w:rsidRDefault="00BD06B0" w:rsidP="00BD06B0">
      <w:pPr>
        <w:rPr>
          <w:sz w:val="26"/>
          <w:szCs w:val="26"/>
        </w:rPr>
      </w:pPr>
      <w:r w:rsidRPr="00BD06B0">
        <w:rPr>
          <w:sz w:val="26"/>
          <w:szCs w:val="26"/>
        </w:rPr>
        <w:t xml:space="preserve">                                                                         </w:t>
      </w:r>
      <w:r>
        <w:rPr>
          <w:sz w:val="26"/>
          <w:szCs w:val="26"/>
        </w:rPr>
        <w:t xml:space="preserve">   </w:t>
      </w:r>
      <w:bookmarkStart w:id="0" w:name="_GoBack"/>
      <w:bookmarkEnd w:id="0"/>
      <w:r w:rsidRPr="00BD06B0">
        <w:rPr>
          <w:sz w:val="26"/>
          <w:szCs w:val="26"/>
        </w:rPr>
        <w:t>Тверской   области (</w:t>
      </w:r>
      <w:proofErr w:type="gramStart"/>
      <w:r w:rsidRPr="00BD06B0">
        <w:rPr>
          <w:sz w:val="26"/>
          <w:szCs w:val="26"/>
        </w:rPr>
        <w:t>межрайонное</w:t>
      </w:r>
      <w:proofErr w:type="gramEnd"/>
      <w:r w:rsidRPr="00BD06B0">
        <w:rPr>
          <w:sz w:val="26"/>
          <w:szCs w:val="26"/>
        </w:rPr>
        <w:t xml:space="preserve">)   </w:t>
      </w:r>
    </w:p>
    <w:p w:rsidR="00BD06B0" w:rsidRPr="00BD06B0" w:rsidRDefault="00BD06B0" w:rsidP="00BD06B0">
      <w:pPr>
        <w:rPr>
          <w:sz w:val="26"/>
          <w:szCs w:val="26"/>
        </w:rPr>
      </w:pPr>
    </w:p>
    <w:p w:rsidR="00BD06B0" w:rsidRDefault="00BD06B0" w:rsidP="00BD06B0"/>
    <w:p w:rsidR="00C95ADE" w:rsidRDefault="00C95ADE"/>
    <w:sectPr w:rsidR="00C95ADE" w:rsidSect="00F974D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B0"/>
    <w:rsid w:val="00BD06B0"/>
    <w:rsid w:val="00C9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Company>Kraftway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1</cp:revision>
  <dcterms:created xsi:type="dcterms:W3CDTF">2017-01-19T10:57:00Z</dcterms:created>
  <dcterms:modified xsi:type="dcterms:W3CDTF">2017-01-19T11:00:00Z</dcterms:modified>
</cp:coreProperties>
</file>